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11.11.2022 N 966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08.01.31 Электромонтажник электрических сетей и электрооборудования"</w:t>
              <w:br/>
              <w:t xml:space="preserve">(Зарегистрировано в Минюсте России 19.12.2022 N 71635)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декабря 2022 г. N 71635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ноября 2022 г. N 966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08.01.31 ЭЛЕКТРОМОНТАЖНИК ЭЛЕКТРИЧЕСКИХ</w:t>
      </w:r>
    </w:p>
    <w:p>
      <w:pPr>
        <w:pStyle w:val="2"/>
        <w:jc w:val="center"/>
      </w:pPr>
      <w:r>
        <w:rPr>
          <w:sz w:val="20"/>
        </w:rPr>
        <w:t xml:space="preserve">СЕТЕЙ И ЭЛЕКТРООБОРУДОВАНИЯ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08.01.31 Электромонтажник электрических сетей и электрооборудования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642 (ред. от 13.07.2021) &quot;Об утверждении федерального государственного образовательного стандарта среднего профессионального образования по профессии 270843.05 Электромонтажник по силовым сетям и электрооборудованию&quot; (Зарегистрировано в Минюсте России 20.08.2013 N 2956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270843.05</w:t>
        </w:r>
      </w:hyperlink>
      <w:r>
        <w:rPr>
          <w:sz w:val="20"/>
        </w:rPr>
        <w:t xml:space="preserve"> Электромонтажник по силовым сетям и электрооборудованию, утвержденным приказом Министерства образования и науки Российской Федерации от 2 августа 2013 г. N 642 (зарегистрирован Министерством юстиции Российской Федерации 20 августа 2013 г., регистрационный N 29566), с изменениями, внесенными приказом Министерства образования и науки Российской Федерации от 17 марта 2015 г. N 247 (зарегистрирован Министерством юстиции Российской Федерации 3 апреля 2015 г., регистрационный N 36713)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w:history="0" r:id="rId11" w:tooltip="Приказ Минобрнауки России от 02.08.2013 N 644 (ред. от 13.07.2021) &quot;Об утверждении федерального государственного образовательного стандарта среднего профессионального образования по профессии 270843.03 Электромонтажник-наладчик&quot; (Зарегистрировано в Минюсте России 20.08.2013 N 2974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2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270843.03</w:t>
        </w:r>
      </w:hyperlink>
      <w:r>
        <w:rPr>
          <w:sz w:val="20"/>
        </w:rPr>
        <w:t xml:space="preserve"> Электромонтажник-наладчик, утвержденным приказом Министерства образования и науки Российской Федерации от 2 августа 2013 г. N 644 (зарегистрирован Министерством юстиции Российской Федерации 20 августа 2013 г., регистрационный N 29746), с изменениями, внесенными приказом Министерства образования и науки Российской Федерации от 17 марта 2015 г. N 247 (зарегистрирован Министерством юстиции Российской Федерации 3 апреля 2015 г., регистрационный N 36713)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3" w:tooltip="Приказ Минобрнауки России от 23.03.2018 N 205 &quot;Об утверждении федерального государственного образовательного стандарта среднего профессионального образования по профессии 08.01.18 Электромонтажник электрических сетей и электрооборудования&quot; (Зарегистрировано в Минюсте России 13.04.2018 N 5077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08.01.18</w:t>
        </w:r>
      </w:hyperlink>
      <w:r>
        <w:rPr>
          <w:sz w:val="20"/>
        </w:rPr>
        <w:t xml:space="preserve"> Электромонтажник электрических сетей и электрооборудования, утвержденным приказом Министерства образования и науки Российской Федерации от 23 марта 2018 г. N 205 (зарегистрирован Министерством юстиции Российской Федерации 13 апреля 2018 г., регистрационный N 50771), прекращается с 31 декабря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ноября 2022 г. N 966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 08.01.31</w:t>
      </w:r>
    </w:p>
    <w:p>
      <w:pPr>
        <w:pStyle w:val="2"/>
        <w:jc w:val="center"/>
      </w:pPr>
      <w:r>
        <w:rPr>
          <w:sz w:val="20"/>
        </w:rPr>
        <w:t xml:space="preserve">ЭЛЕКТРОМОНТАЖНИК ЭЛЕКТРИЧЕСКИХ СЕТЕЙ И ЭЛЕКТРООБОРУДОВАНИЯ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08.01.31 Электромонтажник электрических сетей и электрооборудования (далее соответственно - ФГОС СПО, образовательная программа, профессия) в соответствии с квалификацией квалифицированного рабочего, служащего "электромонтажник"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Приказ Минпросвещения России от 17.05.2022 N 336 (ред. от 12.05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8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9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- 1 год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Электроэнергетика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профессии в целом, с учетом соответствующей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8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540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468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 электропроводок всех видов;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 силового и осветительного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 распределительных устройств и вторичных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"Электротехника", "Общая технология электромонтажных работ",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history="0" w:anchor="P39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31 Электромонтажник электрических сетей и электрооборудования (далее соответственно - ФГОС СПО, образовательная программа, профессия) в соответствии с квалификацией квалифицированного рабоч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электропроводок всех видов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работы по монтажу электропроводок всех видов (кроме проводок во взрывоопасных зонах).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Контролировать качество выполненных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Производить ремонт электропроводок всех видов.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силового и осветительного электрооборудования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работы по монтажу осветительного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Выполнять работы по монтажу силового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наладку силового и осветительного электрооборудования.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Контролировать качество выполненных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Производить ремонт силового и осветительного электрооборудования.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распределительных устройств и вторичных цепей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Устанавливать и подключать распределительные устройства.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Устанавливать и подключать приборы и аппараты вторичных цепей.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Устанавливать и подключать устройства и шкафы автоматизации.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Выполнять пусконаладочные работы, в том числе программировать средства автоматизации.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Контролировать качество выполненных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Производить ремонт распределительных устройств и вторичных цепей.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соответствующих профессиональной деятельности выпускников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3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46, ст. 7674); санитарные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правила и нормы</w:t>
        </w:r>
      </w:hyperlink>
      <w:r>
        <w:rPr>
          <w:sz w:val="20"/>
        </w:rPr>
        <w:t xml:space="preserve">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</w:t>
      </w:r>
      <w:hyperlink w:history="0" r:id="rId2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правила и нормы</w:t>
        </w:r>
      </w:hyperlink>
      <w:r>
        <w:rPr>
          <w:sz w:val="20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0 Электроэнергети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0 Электроэнергети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, 20 Электроэнергети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7" w:tooltip="Федеральный закон от 29.12.2012 N 273-ФЗ (ред. от 24.06.2023) &quot;Об образовании в Российской Федерации&quot; (с изм. и доп., вступ. в силу с 0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45, ст. 7677).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41, ст. 6959.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11.11.2022 N 966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8F9D8FCF081F3EA4241D3BB0C567C3DE72811F07084DCCB68277AA77D6ACCD40813745BBB4FDCE464FE63777D70255265A3A05827DB804FBaAH" TargetMode = "External"/>
	<Relationship Id="rId8" Type="http://schemas.openxmlformats.org/officeDocument/2006/relationships/hyperlink" Target="consultantplus://offline/ref=4D8F9D8FCF081F3EA4241D3BB0C567C3D97F8E150B0B4DCCB68277AA77D6ACCD40813745BBB4FDCC454FE63777D70255265A3A05827DB804FBaAH" TargetMode = "External"/>
	<Relationship Id="rId9" Type="http://schemas.openxmlformats.org/officeDocument/2006/relationships/hyperlink" Target="consultantplus://offline/ref=4D8F9D8FCF081F3EA4241D3BB0C567C3D97F8F150C004DCCB68277AA77D6ACCD40813745BBB4FDCA454FE63777D70255265A3A05827DB804FBaAH" TargetMode = "External"/>
	<Relationship Id="rId10" Type="http://schemas.openxmlformats.org/officeDocument/2006/relationships/hyperlink" Target="consultantplus://offline/ref=4D8F9D8FCF081F3EA4241D3BB0C567C3DB748010070D4DCCB68277AA77D6ACCD4081374CB9BFA99A0311BF64349C0F503F463A00F9aFH" TargetMode = "External"/>
	<Relationship Id="rId11" Type="http://schemas.openxmlformats.org/officeDocument/2006/relationships/hyperlink" Target="consultantplus://offline/ref=4D8F9D8FCF081F3EA4241D3BB0C567C3D97F8F150D094DCCB68277AA77D6ACCD40813745BBB4FDCA454FE63777D70255265A3A05827DB804FBaAH" TargetMode = "External"/>
	<Relationship Id="rId12" Type="http://schemas.openxmlformats.org/officeDocument/2006/relationships/hyperlink" Target="consultantplus://offline/ref=4D8F9D8FCF081F3EA4241D3BB0C567C3DB748010070D4DCCB68277AA77D6ACCD4081374CBBBFA99A0311BF64349C0F503F463A00F9aFH" TargetMode = "External"/>
	<Relationship Id="rId13" Type="http://schemas.openxmlformats.org/officeDocument/2006/relationships/hyperlink" Target="consultantplus://offline/ref=4D8F9D8FCF081F3EA4241D3BB0C567C3D87F821F060F4DCCB68277AA77D6ACCD40813745BBB4FDCA444FE63777D70255265A3A05827DB804FBaAH" TargetMode = "External"/>
	<Relationship Id="rId14" Type="http://schemas.openxmlformats.org/officeDocument/2006/relationships/hyperlink" Target="consultantplus://offline/ref=4D8F9D8FCF081F3EA4241D3BB0C567C3D97180110E0B4DCCB68277AA77D6ACCD40813745BBB4FDCC404FE63777D70255265A3A05827DB804FBaAH" TargetMode = "External"/>
	<Relationship Id="rId15" Type="http://schemas.openxmlformats.org/officeDocument/2006/relationships/hyperlink" Target="consultantplus://offline/ref=4D8F9D8FCF081F3EA4241D3BB0C567C3DE728E1108084DCCB68277AA77D6ACCD40813745BBB4FDC9454FE63777D70255265A3A05827DB804FBaAH" TargetMode = "External"/>
	<Relationship Id="rId16" Type="http://schemas.openxmlformats.org/officeDocument/2006/relationships/hyperlink" Target="consultantplus://offline/ref=4D8F9D8FCF081F3EA4241D3BB0C567C3DE7481130B0F4DCCB68277AA77D6ACCD40813740B0E0AC8F1249B0612D820849234438F0a1H" TargetMode = "External"/>
	<Relationship Id="rId17" Type="http://schemas.openxmlformats.org/officeDocument/2006/relationships/hyperlink" Target="consultantplus://offline/ref=4D8F9D8FCF081F3EA4241D3BB0C567C3DE7481130B0F4DCCB68277AA77D6ACCD40813740B0E0AC8F1249B0612D820849234438F0a1H" TargetMode = "External"/>
	<Relationship Id="rId18" Type="http://schemas.openxmlformats.org/officeDocument/2006/relationships/hyperlink" Target="consultantplus://offline/ref=4D8F9D8FCF081F3EA4241D3BB0C567C3DE738713060D4DCCB68277AA77D6ACCD40813740BFB2F69F1600E76B31851157265A38029EF7aCH" TargetMode = "External"/>
	<Relationship Id="rId19" Type="http://schemas.openxmlformats.org/officeDocument/2006/relationships/hyperlink" Target="consultantplus://offline/ref=4D8F9D8FCF081F3EA4241D3BB0C567C3DE738713060D4DCCB68277AA77D6ACCD40813745BBB4FFCF4E4FE63777D70255265A3A05827DB804FBaAH" TargetMode = "External"/>
	<Relationship Id="rId20" Type="http://schemas.openxmlformats.org/officeDocument/2006/relationships/hyperlink" Target="consultantplus://offline/ref=4D8F9D8FCF081F3EA4241D3BB0C567C3D87783110D094DCCB68277AA77D6ACCD40813745BBB4FDC34F4FE63777D70255265A3A05827DB804FBaAH" TargetMode = "External"/>
	<Relationship Id="rId21" Type="http://schemas.openxmlformats.org/officeDocument/2006/relationships/hyperlink" Target="consultantplus://offline/ref=4D8F9D8FCF081F3EA4241D3BB0C567C3D87783110D094DCCB68277AA77D6ACCD40813745BBB4FDCF404FE63777D70255265A3A05827DB804FBaAH" TargetMode = "External"/>
	<Relationship Id="rId22" Type="http://schemas.openxmlformats.org/officeDocument/2006/relationships/hyperlink" Target="consultantplus://offline/ref=4D8F9D8FCF081F3EA4241D3BB0C567C3DE738713060D4DCCB68277AA77D6ACCD40813740BAB1F69F1600E76B31851157265A38029EF7aCH" TargetMode = "External"/>
	<Relationship Id="rId23" Type="http://schemas.openxmlformats.org/officeDocument/2006/relationships/hyperlink" Target="consultantplus://offline/ref=4D8F9D8FCF081F3EA4241D3BB0C567C3DE7587100D0D4DCCB68277AA77D6ACCD52816F49B9B3E3CB405AB06631F8a1H" TargetMode = "External"/>
	<Relationship Id="rId24" Type="http://schemas.openxmlformats.org/officeDocument/2006/relationships/hyperlink" Target="consultantplus://offline/ref=4D8F9D8FCF081F3EA4241D3BB0C567C3D9718613060D4DCCB68277AA77D6ACCD40813745BBB4FDCF404FE63777D70255265A3A05827DB804FBaAH" TargetMode = "External"/>
	<Relationship Id="rId25" Type="http://schemas.openxmlformats.org/officeDocument/2006/relationships/hyperlink" Target="consultantplus://offline/ref=4D8F9D8FCF081F3EA4241D3BB0C567C3D9708013090D4DCCB68277AA77D6ACCD40813745BBB4FDC8404FE63777D70255265A3A05827DB804FBaAH" TargetMode = "External"/>
	<Relationship Id="rId26" Type="http://schemas.openxmlformats.org/officeDocument/2006/relationships/hyperlink" Target="consultantplus://offline/ref=4D8F9D8FCF081F3EA4241D3BB0C567C3DE7286110F0E4DCCB68277AA77D6ACCD40813745BBB4FCC8404FE63777D70255265A3A05827DB804FBaAH" TargetMode = "External"/>
	<Relationship Id="rId27" Type="http://schemas.openxmlformats.org/officeDocument/2006/relationships/hyperlink" Target="consultantplus://offline/ref=4D8F9D8FCF081F3EA4241D3BB0C567C3DE738713060D4DCCB68277AA77D6ACCD52816F49B9B3E3CB405AB06631F8a1H" TargetMode = "External"/>
	<Relationship Id="rId28" Type="http://schemas.openxmlformats.org/officeDocument/2006/relationships/hyperlink" Target="consultantplus://offline/ref=4D8F9D8FCF081F3EA4241D3BB0C567C3DE7585140C094DCCB68277AA77D6ACCD52816F49B9B3E3CB405AB06631F8a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11.11.2022 N 966
"Об утверждении федерального государственного образовательного стандарта среднего профессионального образования по профессии 08.01.31 Электромонтажник электрических сетей и электрооборудования"
(Зарегистрировано в Минюсте России 19.12.2022 N 71635)</dc:title>
  <dcterms:created xsi:type="dcterms:W3CDTF">2023-07-27T07:26:03Z</dcterms:created>
</cp:coreProperties>
</file>